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BA6393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>
                                  <wp:simplePos x="0" y="0"/>
                                  <wp:positionH relativeFrom="column">
                                    <wp:posOffset>4390390</wp:posOffset>
                                  </wp:positionH>
                                  <wp:positionV relativeFrom="paragraph">
                                    <wp:posOffset>108585</wp:posOffset>
                                  </wp:positionV>
                                  <wp:extent cx="1950085" cy="1438910"/>
                                  <wp:effectExtent l="0" t="0" r="0" b="8890"/>
                                  <wp:wrapNone/>
                                  <wp:docPr id="4" name="Поле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950085" cy="1438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766038" w:rsidRDefault="00766038" w:rsidP="00766038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4" o:spid="_x0000_s1026" type="#_x0000_t202" style="position:absolute;margin-left:345.7pt;margin-top:8.55pt;width:153.55pt;height:1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    <v:textbox>
                                    <w:txbxContent>
                                      <w:p w:rsidR="00766038" w:rsidRDefault="00766038" w:rsidP="00766038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Ул.Калинина,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BA6393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8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9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E33A1B" w:rsidRPr="0061693F">
        <w:rPr>
          <w:b/>
          <w:bCs/>
          <w:sz w:val="24"/>
          <w:szCs w:val="24"/>
        </w:rPr>
        <w:t>2121101004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1</w:t>
      </w:r>
      <w:r w:rsidR="00BA639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="00E33A1B" w:rsidRPr="0061693F">
        <w:rPr>
          <w:b/>
          <w:bCs/>
          <w:sz w:val="24"/>
          <w:szCs w:val="24"/>
        </w:rPr>
        <w:t>1</w:t>
      </w:r>
      <w:r w:rsidR="00BA6393">
        <w:rPr>
          <w:b/>
          <w:bCs/>
          <w:sz w:val="24"/>
          <w:szCs w:val="24"/>
        </w:rPr>
        <w:t>1</w:t>
      </w:r>
      <w:r w:rsidR="00C95344">
        <w:rPr>
          <w:b/>
          <w:bCs/>
          <w:sz w:val="24"/>
          <w:szCs w:val="24"/>
        </w:rPr>
        <w:t>.202</w:t>
      </w:r>
      <w:r w:rsidR="00E33A1B" w:rsidRPr="0061693F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10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 тел.8(30265)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1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BA6393">
        <w:rPr>
          <w:b/>
          <w:i/>
          <w:sz w:val="24"/>
          <w:szCs w:val="24"/>
        </w:rPr>
        <w:t>Стерилизатор медицинский паровой с принадлежностями</w:t>
      </w:r>
      <w:r w:rsidR="00F1280D" w:rsidRPr="00F1280D">
        <w:rPr>
          <w:b/>
          <w:i/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BA6393">
        <w:rPr>
          <w:sz w:val="24"/>
          <w:szCs w:val="24"/>
        </w:rPr>
        <w:t>10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BA6393">
        <w:rPr>
          <w:sz w:val="24"/>
          <w:szCs w:val="24"/>
        </w:rPr>
        <w:t>1</w:t>
      </w:r>
      <w:r w:rsidR="009E7C67">
        <w:rPr>
          <w:sz w:val="24"/>
          <w:szCs w:val="24"/>
        </w:rPr>
        <w:t>.2022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4606EE">
        <w:rPr>
          <w:sz w:val="24"/>
          <w:szCs w:val="24"/>
        </w:rPr>
        <w:t>1</w:t>
      </w:r>
      <w:r w:rsidR="00BA6393">
        <w:rPr>
          <w:sz w:val="24"/>
          <w:szCs w:val="24"/>
        </w:rPr>
        <w:t>0</w:t>
      </w:r>
      <w:r w:rsidR="007E3BC2">
        <w:rPr>
          <w:sz w:val="24"/>
          <w:szCs w:val="24"/>
        </w:rPr>
        <w:t xml:space="preserve">» </w:t>
      </w:r>
      <w:r w:rsidR="00BA6393">
        <w:rPr>
          <w:sz w:val="24"/>
          <w:szCs w:val="24"/>
        </w:rPr>
        <w:t>ноя</w:t>
      </w:r>
      <w:r w:rsidR="009E7C67">
        <w:rPr>
          <w:sz w:val="24"/>
          <w:szCs w:val="24"/>
        </w:rPr>
        <w:t>бря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«2</w:t>
      </w:r>
      <w:r w:rsidR="00BA6393">
        <w:rPr>
          <w:sz w:val="24"/>
          <w:szCs w:val="24"/>
        </w:rPr>
        <w:t>1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BA6393">
        <w:rPr>
          <w:sz w:val="24"/>
          <w:szCs w:val="24"/>
        </w:rPr>
        <w:t>нояб</w:t>
      </w:r>
      <w:r w:rsidR="009E7C67">
        <w:rPr>
          <w:sz w:val="24"/>
          <w:szCs w:val="24"/>
        </w:rPr>
        <w:t>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</w:t>
      </w:r>
      <w:r w:rsidRPr="00766038">
        <w:rPr>
          <w:sz w:val="24"/>
          <w:szCs w:val="24"/>
        </w:rPr>
        <w:lastRenderedPageBreak/>
        <w:t>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523667">
        <w:rPr>
          <w:sz w:val="24"/>
          <w:szCs w:val="24"/>
        </w:rPr>
        <w:t>2</w:t>
      </w:r>
      <w:r w:rsidR="00BA6393">
        <w:rPr>
          <w:sz w:val="24"/>
          <w:szCs w:val="24"/>
        </w:rPr>
        <w:t>1</w:t>
      </w:r>
      <w:r w:rsidR="00B879D5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BA6393">
        <w:rPr>
          <w:sz w:val="24"/>
          <w:szCs w:val="24"/>
        </w:rPr>
        <w:t>1</w:t>
      </w:r>
      <w:r w:rsidR="000A40F4">
        <w:rPr>
          <w:sz w:val="24"/>
          <w:szCs w:val="24"/>
        </w:rPr>
        <w:t>.202</w:t>
      </w:r>
      <w:r w:rsidR="00332DBF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332DBF">
        <w:rPr>
          <w:sz w:val="24"/>
          <w:szCs w:val="24"/>
        </w:rPr>
        <w:t>2</w:t>
      </w:r>
      <w:r w:rsidR="00BA6393">
        <w:rPr>
          <w:sz w:val="24"/>
          <w:szCs w:val="24"/>
        </w:rPr>
        <w:t>1</w:t>
      </w:r>
      <w:r w:rsidR="00332DBF">
        <w:rPr>
          <w:sz w:val="24"/>
          <w:szCs w:val="24"/>
        </w:rPr>
        <w:t>.1</w:t>
      </w:r>
      <w:r w:rsidR="00BA6393">
        <w:rPr>
          <w:sz w:val="24"/>
          <w:szCs w:val="24"/>
        </w:rPr>
        <w:t>1</w:t>
      </w:r>
      <w:bookmarkStart w:id="0" w:name="_GoBack"/>
      <w:bookmarkEnd w:id="0"/>
      <w:r w:rsidR="00332DBF">
        <w:rPr>
          <w:sz w:val="24"/>
          <w:szCs w:val="24"/>
        </w:rPr>
        <w:t xml:space="preserve">.2022 </w:t>
      </w:r>
      <w:r w:rsidR="00A95429" w:rsidRPr="00766038">
        <w:rPr>
          <w:sz w:val="24"/>
          <w:szCs w:val="24"/>
        </w:rPr>
        <w:t>года в  1</w:t>
      </w:r>
      <w:r w:rsidR="00523667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393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zch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zbolnic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zbolnic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bolnica@yandex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0D92-8997-432F-96AD-1126DEAD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2</cp:revision>
  <cp:lastPrinted>2021-06-08T00:15:00Z</cp:lastPrinted>
  <dcterms:created xsi:type="dcterms:W3CDTF">2022-11-09T06:01:00Z</dcterms:created>
  <dcterms:modified xsi:type="dcterms:W3CDTF">2022-11-09T06:01:00Z</dcterms:modified>
</cp:coreProperties>
</file>